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C32" w:rsidRPr="008B6C32" w:rsidRDefault="008B6C32" w:rsidP="008B6C32">
      <w:pPr>
        <w:ind w:firstLine="0"/>
        <w:jc w:val="left"/>
        <w:rPr>
          <w:rFonts w:eastAsia="Times New Roman" w:cs="Arial"/>
          <w:b/>
          <w:i/>
          <w:sz w:val="24"/>
          <w:szCs w:val="24"/>
          <w:lang w:val="ru-RU"/>
        </w:rPr>
      </w:pPr>
      <w:r w:rsidRPr="008B6C32">
        <w:rPr>
          <w:rFonts w:eastAsia="Times New Roman" w:cs="Arial"/>
          <w:b/>
          <w:i/>
          <w:sz w:val="24"/>
          <w:szCs w:val="24"/>
          <w:lang w:val="ru-RU"/>
        </w:rPr>
        <w:t xml:space="preserve">Фамилия </w:t>
      </w:r>
      <w:r>
        <w:rPr>
          <w:rFonts w:eastAsia="Times New Roman" w:cs="Arial"/>
          <w:b/>
          <w:i/>
          <w:sz w:val="24"/>
          <w:szCs w:val="24"/>
          <w:lang w:val="ru-RU"/>
        </w:rPr>
        <w:t>редактора</w:t>
      </w:r>
      <w:r w:rsidRPr="008B6C32">
        <w:rPr>
          <w:rFonts w:eastAsia="Times New Roman" w:cs="Arial"/>
          <w:b/>
          <w:i/>
          <w:sz w:val="24"/>
          <w:szCs w:val="24"/>
          <w:lang w:val="ru-RU"/>
        </w:rPr>
        <w:t xml:space="preserve"> ________________</w:t>
      </w:r>
    </w:p>
    <w:p w:rsidR="008B6C32" w:rsidRPr="008B6C32" w:rsidRDefault="008B6C32" w:rsidP="008B6C32">
      <w:pPr>
        <w:ind w:firstLine="0"/>
        <w:jc w:val="left"/>
        <w:rPr>
          <w:rFonts w:eastAsia="Times New Roman" w:cs="Arial"/>
          <w:b/>
          <w:i/>
          <w:sz w:val="24"/>
          <w:szCs w:val="24"/>
          <w:lang w:val="ru-RU"/>
        </w:rPr>
      </w:pPr>
      <w:r w:rsidRPr="008B6C32">
        <w:rPr>
          <w:rFonts w:eastAsia="Times New Roman" w:cs="Arial"/>
          <w:b/>
          <w:i/>
          <w:sz w:val="24"/>
          <w:szCs w:val="24"/>
          <w:lang w:val="ru-RU"/>
        </w:rPr>
        <w:t xml:space="preserve">Направление перевода: </w:t>
      </w:r>
      <w:r w:rsidRPr="008B6C32">
        <w:rPr>
          <w:rFonts w:eastAsia="Times New Roman" w:cs="Arial"/>
          <w:i/>
          <w:sz w:val="24"/>
          <w:szCs w:val="24"/>
          <w:lang w:val="ru-RU"/>
        </w:rPr>
        <w:t>русский</w:t>
      </w:r>
      <w:proofErr w:type="gramStart"/>
      <w:r w:rsidRPr="008B6C32">
        <w:rPr>
          <w:rFonts w:eastAsia="Times New Roman" w:cs="Arial"/>
          <w:i/>
          <w:sz w:val="24"/>
          <w:szCs w:val="24"/>
          <w:lang w:val="ru-RU"/>
        </w:rPr>
        <w:t>-&gt;казахский</w:t>
      </w:r>
      <w:proofErr w:type="gramEnd"/>
    </w:p>
    <w:p w:rsidR="008B6C32" w:rsidRPr="008B6C32" w:rsidRDefault="008B6C32" w:rsidP="008B6C32">
      <w:pPr>
        <w:ind w:firstLine="0"/>
        <w:jc w:val="left"/>
        <w:rPr>
          <w:rFonts w:eastAsia="Times New Roman" w:cs="Arial"/>
          <w:sz w:val="24"/>
          <w:szCs w:val="24"/>
          <w:lang w:val="ru-RU"/>
        </w:rPr>
      </w:pPr>
      <w:r w:rsidRPr="008B6C32">
        <w:rPr>
          <w:rFonts w:eastAsia="Times New Roman" w:cs="Arial"/>
          <w:b/>
          <w:i/>
          <w:sz w:val="24"/>
          <w:szCs w:val="24"/>
          <w:lang w:val="ru-RU"/>
        </w:rPr>
        <w:t>Предметная область</w:t>
      </w:r>
      <w:proofErr w:type="gramStart"/>
      <w:r w:rsidRPr="008B6C32">
        <w:rPr>
          <w:rFonts w:eastAsia="Times New Roman" w:cs="Arial"/>
          <w:b/>
          <w:i/>
          <w:sz w:val="24"/>
          <w:szCs w:val="24"/>
          <w:lang w:val="ru-RU"/>
        </w:rPr>
        <w:t xml:space="preserve">: </w:t>
      </w:r>
      <w:r w:rsidRPr="008B6C32">
        <w:rPr>
          <w:rFonts w:eastAsia="Times New Roman" w:cs="Arial"/>
          <w:i/>
          <w:sz w:val="24"/>
          <w:szCs w:val="24"/>
          <w:lang w:val="ru-RU"/>
        </w:rPr>
        <w:t>:</w:t>
      </w:r>
      <w:proofErr w:type="gramEnd"/>
      <w:r w:rsidRPr="008B6C32">
        <w:rPr>
          <w:rFonts w:eastAsia="Times New Roman" w:cs="Arial"/>
          <w:i/>
          <w:sz w:val="24"/>
          <w:szCs w:val="24"/>
          <w:lang w:val="ru-RU"/>
        </w:rPr>
        <w:t xml:space="preserve"> Общая, нормативная документация</w:t>
      </w:r>
    </w:p>
    <w:p w:rsidR="009812DC" w:rsidRPr="009812DC" w:rsidRDefault="009812DC" w:rsidP="00775F0A">
      <w:pPr>
        <w:spacing w:line="240" w:lineRule="atLeast"/>
        <w:ind w:firstLine="0"/>
        <w:rPr>
          <w:rFonts w:ascii="Times New Roman" w:hAnsi="Times New Roman" w:cs="Times New Roman"/>
          <w:sz w:val="24"/>
          <w:szCs w:val="24"/>
        </w:rPr>
      </w:pPr>
      <w:r w:rsidRPr="00775F0A">
        <w:rPr>
          <w:rFonts w:ascii="Times New Roman" w:hAnsi="Times New Roman" w:cs="Times New Roman"/>
          <w:b/>
          <w:sz w:val="24"/>
          <w:szCs w:val="24"/>
        </w:rPr>
        <w:t>Задание:</w:t>
      </w:r>
      <w:r w:rsidRPr="009812DC">
        <w:rPr>
          <w:rFonts w:ascii="Times New Roman" w:hAnsi="Times New Roman" w:cs="Times New Roman"/>
          <w:sz w:val="24"/>
          <w:szCs w:val="24"/>
        </w:rPr>
        <w:t xml:space="preserve"> Отредактируйте текст в столбце «Перевод». Исправляйте любые ошибки, какие сочтете нужным: смысловые, терминологические, стилистические, орфографические, пунктуационные. При необходимости оставляйте комментарии в соответствующем столбце. </w:t>
      </w:r>
    </w:p>
    <w:p w:rsidR="009812DC" w:rsidRPr="009812DC" w:rsidRDefault="009812DC" w:rsidP="009812DC">
      <w:pPr>
        <w:spacing w:line="240" w:lineRule="atLeast"/>
        <w:rPr>
          <w:rFonts w:ascii="Times New Roman" w:hAnsi="Times New Roman" w:cs="Times New Roman"/>
          <w:sz w:val="24"/>
          <w:szCs w:val="24"/>
        </w:rPr>
      </w:pPr>
    </w:p>
    <w:p w:rsidR="009812DC" w:rsidRDefault="009812DC" w:rsidP="00775F0A">
      <w:pPr>
        <w:spacing w:line="240" w:lineRule="atLeast"/>
        <w:ind w:firstLine="0"/>
        <w:rPr>
          <w:rFonts w:ascii="Times New Roman" w:hAnsi="Times New Roman" w:cs="Times New Roman"/>
          <w:sz w:val="24"/>
          <w:szCs w:val="24"/>
        </w:rPr>
      </w:pPr>
      <w:r w:rsidRPr="009812DC">
        <w:rPr>
          <w:rFonts w:ascii="Times New Roman" w:hAnsi="Times New Roman" w:cs="Times New Roman"/>
          <w:sz w:val="24"/>
          <w:szCs w:val="24"/>
        </w:rPr>
        <w:t xml:space="preserve">Перед началом работы включите режим записи исправлений (щелкнув команду «Исправления» на вкладке «Рецензирование» </w:t>
      </w:r>
      <w:bookmarkStart w:id="0" w:name="_GoBack"/>
      <w:bookmarkEnd w:id="0"/>
      <w:r w:rsidRPr="009812DC">
        <w:rPr>
          <w:rFonts w:ascii="Times New Roman" w:hAnsi="Times New Roman" w:cs="Times New Roman"/>
          <w:sz w:val="24"/>
          <w:szCs w:val="24"/>
        </w:rPr>
        <w:t>или индикатор «Исправления» внизу экрана). Чтобы исправления не загромождали экран, выберите на вкладке «Рецензирование» режим «Измененный документ» (см. скриншот ниже).</w:t>
      </w:r>
    </w:p>
    <w:p w:rsidR="009812DC" w:rsidRPr="009812DC" w:rsidRDefault="009812DC" w:rsidP="009812DC">
      <w:pPr>
        <w:spacing w:line="240" w:lineRule="atLeast"/>
        <w:rPr>
          <w:rFonts w:ascii="Times New Roman" w:hAnsi="Times New Roman" w:cs="Times New Roman"/>
          <w:sz w:val="24"/>
          <w:szCs w:val="24"/>
        </w:rPr>
      </w:pPr>
    </w:p>
    <w:p w:rsidR="009812DC" w:rsidRPr="009812DC" w:rsidRDefault="009812DC" w:rsidP="009812DC">
      <w:pPr>
        <w:rPr>
          <w:rFonts w:ascii="Times New Roman" w:hAnsi="Times New Roman" w:cs="Times New Roman"/>
          <w:sz w:val="24"/>
          <w:szCs w:val="24"/>
        </w:rPr>
      </w:pPr>
      <w:r w:rsidRPr="009812DC">
        <w:rPr>
          <w:rFonts w:ascii="Times New Roman" w:hAnsi="Times New Roman" w:cs="Times New Roman"/>
          <w:noProof/>
          <w:sz w:val="24"/>
          <w:szCs w:val="24"/>
          <w:lang w:val="ru-RU" w:eastAsia="ru-RU"/>
        </w:rPr>
        <w:drawing>
          <wp:inline distT="0" distB="0" distL="0" distR="0" wp14:anchorId="09DB955E" wp14:editId="47FDEA40">
            <wp:extent cx="4528848" cy="1124252"/>
            <wp:effectExtent l="19050" t="0" r="505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528848" cy="1124252"/>
                    </a:xfrm>
                    <a:prstGeom prst="rect">
                      <a:avLst/>
                    </a:prstGeom>
                    <a:noFill/>
                    <a:ln w="9525">
                      <a:noFill/>
                      <a:miter lim="800000"/>
                      <a:headEnd/>
                      <a:tailEnd/>
                    </a:ln>
                  </pic:spPr>
                </pic:pic>
              </a:graphicData>
            </a:graphic>
          </wp:inline>
        </w:drawing>
      </w:r>
    </w:p>
    <w:p w:rsidR="009812DC" w:rsidRDefault="009812DC" w:rsidP="009812DC">
      <w:pPr>
        <w:spacing w:line="240" w:lineRule="atLeast"/>
        <w:rPr>
          <w:rFonts w:ascii="Times New Roman" w:hAnsi="Times New Roman" w:cs="Times New Roman"/>
          <w:b/>
          <w:sz w:val="24"/>
          <w:szCs w:val="24"/>
        </w:rPr>
      </w:pPr>
    </w:p>
    <w:p w:rsidR="009812DC" w:rsidRPr="009812DC" w:rsidRDefault="009812DC" w:rsidP="009812DC">
      <w:pPr>
        <w:spacing w:line="240" w:lineRule="atLeast"/>
        <w:rPr>
          <w:rFonts w:ascii="Times New Roman" w:hAnsi="Times New Roman" w:cs="Times New Roman"/>
          <w:sz w:val="24"/>
          <w:szCs w:val="24"/>
        </w:rPr>
      </w:pPr>
      <w:r w:rsidRPr="009812DC">
        <w:rPr>
          <w:rFonts w:ascii="Times New Roman" w:hAnsi="Times New Roman" w:cs="Times New Roman"/>
          <w:b/>
          <w:sz w:val="24"/>
          <w:szCs w:val="24"/>
        </w:rPr>
        <w:t>Комментарии:</w:t>
      </w:r>
    </w:p>
    <w:p w:rsidR="009812DC" w:rsidRPr="009812DC" w:rsidRDefault="009812DC" w:rsidP="009812DC">
      <w:pPr>
        <w:spacing w:line="240" w:lineRule="atLeast"/>
        <w:rPr>
          <w:rFonts w:ascii="Times New Roman" w:hAnsi="Times New Roman" w:cs="Times New Roman"/>
          <w:sz w:val="24"/>
          <w:szCs w:val="24"/>
        </w:rPr>
      </w:pPr>
      <w:r w:rsidRPr="009812DC">
        <w:rPr>
          <w:rFonts w:ascii="Times New Roman" w:hAnsi="Times New Roman" w:cs="Times New Roman"/>
          <w:sz w:val="24"/>
          <w:szCs w:val="24"/>
        </w:rPr>
        <w:t>- не пытайтесь повторить структуру русского предложения;</w:t>
      </w:r>
    </w:p>
    <w:p w:rsidR="009812DC" w:rsidRPr="009812DC" w:rsidRDefault="009812DC" w:rsidP="009812DC">
      <w:pPr>
        <w:spacing w:line="240" w:lineRule="atLeast"/>
        <w:rPr>
          <w:rFonts w:ascii="Times New Roman" w:hAnsi="Times New Roman" w:cs="Times New Roman"/>
          <w:sz w:val="24"/>
          <w:szCs w:val="24"/>
        </w:rPr>
      </w:pPr>
      <w:r w:rsidRPr="009812DC">
        <w:rPr>
          <w:rFonts w:ascii="Times New Roman" w:hAnsi="Times New Roman" w:cs="Times New Roman"/>
          <w:sz w:val="24"/>
          <w:szCs w:val="24"/>
        </w:rPr>
        <w:t>- не стремитесь перевести каждое слово исходного текста;</w:t>
      </w:r>
    </w:p>
    <w:p w:rsidR="009812DC" w:rsidRPr="009812DC" w:rsidRDefault="009812DC" w:rsidP="009812DC">
      <w:pPr>
        <w:spacing w:line="240" w:lineRule="atLeast"/>
        <w:rPr>
          <w:rFonts w:ascii="Times New Roman" w:hAnsi="Times New Roman" w:cs="Times New Roman"/>
          <w:sz w:val="24"/>
          <w:szCs w:val="24"/>
        </w:rPr>
      </w:pPr>
      <w:r w:rsidRPr="009812DC">
        <w:rPr>
          <w:rFonts w:ascii="Times New Roman" w:hAnsi="Times New Roman" w:cs="Times New Roman"/>
          <w:sz w:val="24"/>
          <w:szCs w:val="24"/>
        </w:rPr>
        <w:t xml:space="preserve">- осмыслите текст и передайте его идею, но будьте внимательны к деталям; </w:t>
      </w:r>
    </w:p>
    <w:p w:rsidR="009812DC" w:rsidRPr="009812DC" w:rsidRDefault="009812DC" w:rsidP="009812DC">
      <w:pPr>
        <w:spacing w:line="240" w:lineRule="atLeast"/>
        <w:rPr>
          <w:rFonts w:ascii="Times New Roman" w:hAnsi="Times New Roman" w:cs="Times New Roman"/>
          <w:sz w:val="24"/>
          <w:szCs w:val="24"/>
        </w:rPr>
      </w:pPr>
      <w:r w:rsidRPr="009812DC">
        <w:rPr>
          <w:rFonts w:ascii="Times New Roman" w:hAnsi="Times New Roman" w:cs="Times New Roman"/>
          <w:sz w:val="24"/>
          <w:szCs w:val="24"/>
        </w:rPr>
        <w:t>- проверяйте пунктуацию, оформление (пробелы, теги);</w:t>
      </w:r>
    </w:p>
    <w:p w:rsidR="009812DC" w:rsidRPr="009812DC" w:rsidRDefault="009812DC" w:rsidP="009812DC">
      <w:pPr>
        <w:spacing w:line="240" w:lineRule="atLeast"/>
        <w:rPr>
          <w:rFonts w:ascii="Times New Roman" w:hAnsi="Times New Roman" w:cs="Times New Roman"/>
          <w:sz w:val="24"/>
          <w:szCs w:val="24"/>
        </w:rPr>
      </w:pPr>
      <w:r w:rsidRPr="009812DC">
        <w:rPr>
          <w:rFonts w:ascii="Times New Roman" w:hAnsi="Times New Roman" w:cs="Times New Roman"/>
          <w:sz w:val="24"/>
          <w:szCs w:val="24"/>
        </w:rPr>
        <w:t>- наличие орфографических ошибок не допускается.</w:t>
      </w:r>
    </w:p>
    <w:p w:rsidR="009812DC" w:rsidRDefault="009812DC" w:rsidP="000235E4">
      <w:pPr>
        <w:rPr>
          <w:rFonts w:ascii="Times New Roman" w:eastAsia="Calibri" w:hAnsi="Times New Roman" w:cs="Times New Roman"/>
          <w:sz w:val="24"/>
          <w:szCs w:val="24"/>
        </w:rPr>
      </w:pPr>
    </w:p>
    <w:tbl>
      <w:tblPr>
        <w:tblStyle w:val="a4"/>
        <w:tblW w:w="9351" w:type="dxa"/>
        <w:tblLook w:val="04A0" w:firstRow="1" w:lastRow="0" w:firstColumn="1" w:lastColumn="0" w:noHBand="0" w:noVBand="1"/>
      </w:tblPr>
      <w:tblGrid>
        <w:gridCol w:w="3539"/>
        <w:gridCol w:w="3515"/>
        <w:gridCol w:w="2297"/>
      </w:tblGrid>
      <w:tr w:rsidR="00775F0A" w:rsidTr="00775F0A">
        <w:tc>
          <w:tcPr>
            <w:tcW w:w="3539" w:type="dxa"/>
            <w:shd w:val="clear" w:color="auto" w:fill="D0CECE" w:themeFill="background2" w:themeFillShade="E6"/>
            <w:vAlign w:val="center"/>
          </w:tcPr>
          <w:p w:rsidR="00775F0A" w:rsidRPr="00775F0A" w:rsidRDefault="00775F0A" w:rsidP="00775F0A">
            <w:pPr>
              <w:jc w:val="left"/>
              <w:rPr>
                <w:rFonts w:ascii="Times New Roman" w:eastAsia="Times New Roman" w:hAnsi="Times New Roman" w:cs="Times New Roman"/>
                <w:b/>
                <w:bCs/>
                <w:color w:val="000000"/>
                <w:sz w:val="24"/>
                <w:szCs w:val="24"/>
                <w:lang w:eastAsia="ru-RU"/>
              </w:rPr>
            </w:pPr>
            <w:r w:rsidRPr="00775F0A">
              <w:rPr>
                <w:rFonts w:ascii="Times New Roman" w:eastAsia="Times New Roman" w:hAnsi="Times New Roman" w:cs="Times New Roman"/>
                <w:b/>
                <w:bCs/>
                <w:color w:val="000000"/>
                <w:sz w:val="24"/>
                <w:szCs w:val="24"/>
                <w:lang w:eastAsia="ru-RU"/>
              </w:rPr>
              <w:t>Исходный текст</w:t>
            </w:r>
          </w:p>
        </w:tc>
        <w:tc>
          <w:tcPr>
            <w:tcW w:w="3515" w:type="dxa"/>
            <w:shd w:val="clear" w:color="auto" w:fill="D0CECE" w:themeFill="background2" w:themeFillShade="E6"/>
            <w:vAlign w:val="center"/>
          </w:tcPr>
          <w:p w:rsidR="00775F0A" w:rsidRPr="00775F0A" w:rsidRDefault="00775F0A" w:rsidP="00775F0A">
            <w:pPr>
              <w:jc w:val="left"/>
              <w:rPr>
                <w:rFonts w:ascii="Times New Roman" w:eastAsia="Times New Roman" w:hAnsi="Times New Roman" w:cs="Times New Roman"/>
                <w:b/>
                <w:bCs/>
                <w:color w:val="000000"/>
                <w:sz w:val="24"/>
                <w:szCs w:val="24"/>
                <w:lang w:eastAsia="ru-RU"/>
              </w:rPr>
            </w:pPr>
            <w:r w:rsidRPr="00775F0A">
              <w:rPr>
                <w:rFonts w:ascii="Times New Roman" w:eastAsia="Times New Roman" w:hAnsi="Times New Roman" w:cs="Times New Roman"/>
                <w:b/>
                <w:bCs/>
                <w:color w:val="000000"/>
                <w:sz w:val="24"/>
                <w:szCs w:val="24"/>
                <w:lang w:val="ru-RU" w:eastAsia="ru-RU"/>
              </w:rPr>
              <w:t>Перевод</w:t>
            </w:r>
          </w:p>
        </w:tc>
        <w:tc>
          <w:tcPr>
            <w:tcW w:w="2297" w:type="dxa"/>
            <w:shd w:val="clear" w:color="auto" w:fill="D0CECE" w:themeFill="background2" w:themeFillShade="E6"/>
            <w:vAlign w:val="bottom"/>
          </w:tcPr>
          <w:p w:rsidR="00775F0A" w:rsidRPr="00775F0A" w:rsidRDefault="00775F0A" w:rsidP="00775F0A">
            <w:pPr>
              <w:ind w:firstLine="0"/>
              <w:jc w:val="center"/>
              <w:rPr>
                <w:rFonts w:ascii="Times New Roman" w:eastAsia="Times New Roman" w:hAnsi="Times New Roman" w:cs="Times New Roman"/>
                <w:b/>
                <w:bCs/>
                <w:color w:val="000000"/>
                <w:sz w:val="24"/>
                <w:szCs w:val="24"/>
                <w:lang w:eastAsia="ru-RU"/>
              </w:rPr>
            </w:pPr>
            <w:r w:rsidRPr="00775F0A">
              <w:rPr>
                <w:rFonts w:ascii="Times New Roman" w:eastAsia="Times New Roman" w:hAnsi="Times New Roman" w:cs="Times New Roman"/>
                <w:b/>
                <w:bCs/>
                <w:color w:val="000000"/>
                <w:sz w:val="24"/>
                <w:szCs w:val="24"/>
                <w:lang w:eastAsia="ru-RU"/>
              </w:rPr>
              <w:t>Комментарии</w:t>
            </w:r>
          </w:p>
        </w:tc>
      </w:tr>
      <w:tr w:rsidR="00775F0A" w:rsidTr="00775F0A">
        <w:tc>
          <w:tcPr>
            <w:tcW w:w="3539" w:type="dxa"/>
          </w:tcPr>
          <w:p w:rsidR="00775F0A" w:rsidRPr="00AA3618" w:rsidRDefault="00775F0A" w:rsidP="00775F0A">
            <w:pPr>
              <w:ind w:left="29" w:firstLine="0"/>
              <w:rPr>
                <w:rFonts w:ascii="Times New Roman" w:eastAsia="Calibri" w:hAnsi="Times New Roman" w:cs="Times New Roman"/>
                <w:sz w:val="24"/>
                <w:szCs w:val="24"/>
              </w:rPr>
            </w:pPr>
            <w:r w:rsidRPr="00AA3618">
              <w:rPr>
                <w:rFonts w:ascii="Times New Roman" w:hAnsi="Times New Roman"/>
                <w:sz w:val="24"/>
                <w:szCs w:val="24"/>
              </w:rPr>
              <w:t xml:space="preserve">В первом принципе декларации говорится: «Забота о людях занимает центральное место в усилиях по обеспечению устойчивого развития. Они имеют </w:t>
            </w:r>
            <w:r w:rsidRPr="00AA3618">
              <w:rPr>
                <w:rFonts w:ascii="Times New Roman" w:hAnsi="Times New Roman"/>
                <w:b/>
                <w:sz w:val="24"/>
                <w:szCs w:val="24"/>
              </w:rPr>
              <w:t>право на здоровую и плодотворную жизнь в гармонии с природой</w:t>
            </w:r>
            <w:r w:rsidRPr="00AA3618">
              <w:rPr>
                <w:rFonts w:ascii="Times New Roman" w:hAnsi="Times New Roman"/>
                <w:sz w:val="24"/>
                <w:szCs w:val="24"/>
              </w:rPr>
              <w:t>».</w:t>
            </w:r>
          </w:p>
        </w:tc>
        <w:tc>
          <w:tcPr>
            <w:tcW w:w="3515" w:type="dxa"/>
          </w:tcPr>
          <w:p w:rsidR="00775F0A" w:rsidRDefault="00775F0A" w:rsidP="00775F0A">
            <w:pPr>
              <w:ind w:left="29" w:firstLine="0"/>
              <w:rPr>
                <w:rFonts w:ascii="Times New Roman" w:eastAsia="Calibri" w:hAnsi="Times New Roman" w:cs="Times New Roman"/>
                <w:sz w:val="24"/>
                <w:szCs w:val="24"/>
              </w:rPr>
            </w:pPr>
            <w:r>
              <w:rPr>
                <w:rFonts w:ascii="Times New Roman" w:hAnsi="Times New Roman"/>
                <w:sz w:val="24"/>
                <w:szCs w:val="24"/>
              </w:rPr>
              <w:t xml:space="preserve">Декларацияның бірінші қағидасында: "Адамдарға қамқорлық тұрақты дамуды қамтамасыз ету үшін орталық болып табылады. Олар бар </w:t>
            </w:r>
            <w:r>
              <w:rPr>
                <w:rFonts w:ascii="Times New Roman" w:hAnsi="Times New Roman"/>
                <w:b/>
                <w:sz w:val="24"/>
                <w:szCs w:val="24"/>
              </w:rPr>
              <w:t>табиғатпен үйлесімді салауатты және жемісті өмір сүру құқығы</w:t>
            </w:r>
            <w:r>
              <w:rPr>
                <w:rFonts w:ascii="Times New Roman" w:hAnsi="Times New Roman"/>
                <w:sz w:val="24"/>
                <w:szCs w:val="24"/>
              </w:rPr>
              <w:t>».</w:t>
            </w:r>
          </w:p>
        </w:tc>
        <w:tc>
          <w:tcPr>
            <w:tcW w:w="2297" w:type="dxa"/>
          </w:tcPr>
          <w:p w:rsidR="00775F0A" w:rsidRDefault="00775F0A" w:rsidP="00775F0A">
            <w:pPr>
              <w:ind w:left="29" w:firstLine="0"/>
              <w:rPr>
                <w:rFonts w:ascii="Times New Roman" w:eastAsia="Calibri" w:hAnsi="Times New Roman" w:cs="Times New Roman"/>
                <w:sz w:val="24"/>
                <w:szCs w:val="24"/>
              </w:rPr>
            </w:pPr>
          </w:p>
        </w:tc>
      </w:tr>
      <w:tr w:rsidR="00775F0A" w:rsidTr="00775F0A">
        <w:tc>
          <w:tcPr>
            <w:tcW w:w="3539" w:type="dxa"/>
          </w:tcPr>
          <w:p w:rsidR="00775F0A" w:rsidRPr="00AA3618" w:rsidRDefault="00775F0A" w:rsidP="00775F0A">
            <w:pPr>
              <w:ind w:left="29" w:firstLine="0"/>
              <w:rPr>
                <w:rFonts w:ascii="Times New Roman" w:eastAsia="Calibri" w:hAnsi="Times New Roman" w:cs="Times New Roman"/>
                <w:sz w:val="24"/>
                <w:szCs w:val="24"/>
              </w:rPr>
            </w:pPr>
            <w:r w:rsidRPr="00AA3618">
              <w:rPr>
                <w:rFonts w:ascii="Times New Roman" w:hAnsi="Times New Roman"/>
                <w:sz w:val="24"/>
                <w:szCs w:val="24"/>
              </w:rPr>
              <w:t>Было введено определение «</w:t>
            </w:r>
            <w:r w:rsidRPr="00AA3618">
              <w:rPr>
                <w:rFonts w:ascii="Times New Roman" w:hAnsi="Times New Roman"/>
                <w:b/>
                <w:sz w:val="24"/>
                <w:szCs w:val="24"/>
              </w:rPr>
              <w:t>заинтересованные граждане»</w:t>
            </w:r>
            <w:r w:rsidRPr="00AA3618">
              <w:rPr>
                <w:rFonts w:ascii="Times New Roman" w:hAnsi="Times New Roman"/>
                <w:sz w:val="24"/>
                <w:szCs w:val="24"/>
              </w:rPr>
              <w:t xml:space="preserve"> и, хотя оно недостаточно четкое по сравнению с определением «общественность» оно способствовало образованию нового термина «</w:t>
            </w:r>
            <w:r w:rsidRPr="00AA3618">
              <w:rPr>
                <w:rFonts w:ascii="Times New Roman" w:hAnsi="Times New Roman"/>
                <w:b/>
                <w:sz w:val="24"/>
                <w:szCs w:val="24"/>
              </w:rPr>
              <w:t xml:space="preserve">заинтересованная общественность», </w:t>
            </w:r>
            <w:r w:rsidRPr="00AA3618">
              <w:rPr>
                <w:rFonts w:ascii="Times New Roman" w:hAnsi="Times New Roman"/>
                <w:sz w:val="24"/>
                <w:szCs w:val="24"/>
              </w:rPr>
              <w:t xml:space="preserve">который появился несколько позже. В декларации был поставлен вопрос о необходимости предоставить человеку право доступа к информации, процессу принятия решений и </w:t>
            </w:r>
            <w:r w:rsidRPr="00AA3618">
              <w:rPr>
                <w:rFonts w:ascii="Times New Roman" w:hAnsi="Times New Roman"/>
                <w:sz w:val="24"/>
                <w:szCs w:val="24"/>
              </w:rPr>
              <w:lastRenderedPageBreak/>
              <w:t>правосудию, по вопросам, касающимся окружающей среды. «Как сказал Жан Ростан, “обязанность сохранить жизнь дает нам право знать”», то есть получать информацию о состоянии окружающей среды. «Право знать» стало приобретать правовое оформление.</w:t>
            </w:r>
          </w:p>
        </w:tc>
        <w:tc>
          <w:tcPr>
            <w:tcW w:w="3515" w:type="dxa"/>
          </w:tcPr>
          <w:p w:rsidR="00775F0A" w:rsidRDefault="00775F0A" w:rsidP="00775F0A">
            <w:pPr>
              <w:ind w:left="29" w:firstLine="0"/>
              <w:rPr>
                <w:rFonts w:ascii="Times New Roman" w:eastAsia="Calibri" w:hAnsi="Times New Roman" w:cs="Times New Roman"/>
                <w:sz w:val="24"/>
                <w:szCs w:val="24"/>
              </w:rPr>
            </w:pPr>
            <w:r>
              <w:rPr>
                <w:rFonts w:ascii="Times New Roman" w:hAnsi="Times New Roman"/>
                <w:sz w:val="24"/>
                <w:szCs w:val="24"/>
              </w:rPr>
              <w:lastRenderedPageBreak/>
              <w:t>Анықтама енгізілді "</w:t>
            </w:r>
            <w:r>
              <w:rPr>
                <w:rFonts w:ascii="Times New Roman" w:hAnsi="Times New Roman"/>
                <w:b/>
                <w:sz w:val="24"/>
                <w:szCs w:val="24"/>
              </w:rPr>
              <w:t>мүдделі азаматтар"</w:t>
            </w:r>
            <w:r>
              <w:rPr>
                <w:rFonts w:ascii="Times New Roman" w:hAnsi="Times New Roman"/>
                <w:sz w:val="24"/>
                <w:szCs w:val="24"/>
              </w:rPr>
              <w:t xml:space="preserve"> бұл "жұртшылық" анықтамасымен салыстырғанда жеткіліксіз болса да, ол жаңа терминнің қалыптасуына ықпал етті "</w:t>
            </w:r>
            <w:r>
              <w:rPr>
                <w:rFonts w:ascii="Times New Roman" w:hAnsi="Times New Roman"/>
                <w:b/>
                <w:sz w:val="24"/>
                <w:szCs w:val="24"/>
              </w:rPr>
              <w:t xml:space="preserve">мүдделі жұртшылық", </w:t>
            </w:r>
            <w:r>
              <w:rPr>
                <w:rFonts w:ascii="Times New Roman" w:hAnsi="Times New Roman"/>
                <w:sz w:val="24"/>
                <w:szCs w:val="24"/>
              </w:rPr>
              <w:t xml:space="preserve">біраз уақыттан кейін пайда болды. Декларацияда адамға қоршаған ортаға қатысты мәселелер бойынша ақпаратқа, шешім қабылдау процесіне және сот төрелігіне қол жеткізу құқығын беру қажеттілігі туралы мәселе қойылды. "Жан Ростан айтқандай," өмірді сақтау міндеті бізге білуге </w:t>
            </w:r>
            <w:r>
              <w:rPr>
                <w:rFonts w:ascii="Times New Roman" w:hAnsi="Times New Roman"/>
                <w:sz w:val="24"/>
                <w:szCs w:val="24"/>
              </w:rPr>
              <w:lastRenderedPageBreak/>
              <w:t>құқық береді"", яғни қоршаған ортаның жай-күйі туралы ақпарат алу. "Білу құқығы" құқықтық ресімдеуді ала бастады.</w:t>
            </w:r>
          </w:p>
        </w:tc>
        <w:tc>
          <w:tcPr>
            <w:tcW w:w="2297" w:type="dxa"/>
          </w:tcPr>
          <w:p w:rsidR="00775F0A" w:rsidRDefault="00775F0A" w:rsidP="00775F0A">
            <w:pPr>
              <w:ind w:left="29" w:firstLine="0"/>
              <w:rPr>
                <w:rFonts w:ascii="Times New Roman" w:eastAsia="Calibri" w:hAnsi="Times New Roman" w:cs="Times New Roman"/>
                <w:sz w:val="24"/>
                <w:szCs w:val="24"/>
              </w:rPr>
            </w:pPr>
          </w:p>
        </w:tc>
      </w:tr>
      <w:tr w:rsidR="00775F0A" w:rsidTr="00775F0A">
        <w:tc>
          <w:tcPr>
            <w:tcW w:w="3539" w:type="dxa"/>
          </w:tcPr>
          <w:p w:rsidR="00775F0A" w:rsidRPr="00AA3618" w:rsidRDefault="00775F0A" w:rsidP="00775F0A">
            <w:pPr>
              <w:ind w:left="29" w:firstLine="0"/>
              <w:rPr>
                <w:rFonts w:ascii="Times New Roman" w:eastAsia="Calibri" w:hAnsi="Times New Roman" w:cs="Times New Roman"/>
                <w:sz w:val="24"/>
                <w:szCs w:val="24"/>
              </w:rPr>
            </w:pPr>
            <w:r w:rsidRPr="00AA3618">
              <w:rPr>
                <w:rFonts w:ascii="Times New Roman" w:hAnsi="Times New Roman"/>
                <w:sz w:val="24"/>
                <w:szCs w:val="24"/>
              </w:rPr>
              <w:t xml:space="preserve">«Экологические вопросы решаются наиболее эффективным образом при участии </w:t>
            </w:r>
            <w:r w:rsidRPr="00AA3618">
              <w:rPr>
                <w:rFonts w:ascii="Times New Roman" w:hAnsi="Times New Roman"/>
                <w:b/>
                <w:sz w:val="24"/>
                <w:szCs w:val="24"/>
              </w:rPr>
              <w:t>всех заинтересованных граждан</w:t>
            </w:r>
            <w:r w:rsidRPr="00AA3618">
              <w:rPr>
                <w:rFonts w:ascii="Times New Roman" w:hAnsi="Times New Roman"/>
                <w:sz w:val="24"/>
                <w:szCs w:val="24"/>
              </w:rPr>
              <w:t xml:space="preserve"> – на соответствующем уровне. На национальном уровне каждый человек должен иметь соответствующий </w:t>
            </w:r>
            <w:r w:rsidRPr="00AA3618">
              <w:rPr>
                <w:rFonts w:ascii="Times New Roman" w:hAnsi="Times New Roman"/>
                <w:b/>
                <w:sz w:val="24"/>
                <w:szCs w:val="24"/>
              </w:rPr>
              <w:t>доступ к информации</w:t>
            </w:r>
            <w:r w:rsidRPr="00AA3618">
              <w:rPr>
                <w:rFonts w:ascii="Times New Roman" w:hAnsi="Times New Roman"/>
                <w:sz w:val="24"/>
                <w:szCs w:val="24"/>
              </w:rPr>
              <w:t xml:space="preserve">, касающейся окружающей среды, которая имеется в распоряжении государственных органов, включая информацию об опасных материалах и деятельности в их общинах, и возможность </w:t>
            </w:r>
            <w:r w:rsidRPr="00AA3618">
              <w:rPr>
                <w:rFonts w:ascii="Times New Roman" w:hAnsi="Times New Roman"/>
                <w:b/>
                <w:sz w:val="24"/>
                <w:szCs w:val="24"/>
              </w:rPr>
              <w:t>участвовать в процессах принятия решений</w:t>
            </w:r>
            <w:r w:rsidRPr="00AA3618">
              <w:rPr>
                <w:rFonts w:ascii="Times New Roman" w:hAnsi="Times New Roman"/>
                <w:sz w:val="24"/>
                <w:szCs w:val="24"/>
              </w:rPr>
              <w:t xml:space="preserve">. Государства развивают и поощряют информированность и участие населения путем широкого предоставления информации. Обеспечивается эффективная возможность </w:t>
            </w:r>
            <w:r w:rsidRPr="00AA3618">
              <w:rPr>
                <w:rFonts w:ascii="Times New Roman" w:hAnsi="Times New Roman"/>
                <w:b/>
                <w:sz w:val="24"/>
                <w:szCs w:val="24"/>
              </w:rPr>
              <w:t>использовать судебные и административные процедуры, включая возмещение и средства судебной защиты</w:t>
            </w:r>
            <w:r w:rsidRPr="00AA3618">
              <w:rPr>
                <w:rFonts w:ascii="Times New Roman" w:hAnsi="Times New Roman"/>
                <w:sz w:val="24"/>
                <w:szCs w:val="24"/>
              </w:rPr>
              <w:t>».</w:t>
            </w:r>
          </w:p>
        </w:tc>
        <w:tc>
          <w:tcPr>
            <w:tcW w:w="3515" w:type="dxa"/>
          </w:tcPr>
          <w:p w:rsidR="00775F0A" w:rsidRDefault="00775F0A" w:rsidP="00775F0A">
            <w:pPr>
              <w:ind w:left="29" w:firstLine="0"/>
              <w:rPr>
                <w:rFonts w:ascii="Times New Roman" w:eastAsia="Calibri" w:hAnsi="Times New Roman" w:cs="Times New Roman"/>
                <w:sz w:val="24"/>
                <w:szCs w:val="24"/>
              </w:rPr>
            </w:pPr>
            <w:r>
              <w:rPr>
                <w:rFonts w:ascii="Times New Roman" w:hAnsi="Times New Roman"/>
                <w:sz w:val="24"/>
                <w:szCs w:val="24"/>
              </w:rPr>
              <w:t xml:space="preserve">"Экологиялық мәселелер қатысу кезінде ең тиімді түрде шешіледі </w:t>
            </w:r>
            <w:r>
              <w:rPr>
                <w:rFonts w:ascii="Times New Roman" w:hAnsi="Times New Roman"/>
                <w:b/>
                <w:sz w:val="24"/>
                <w:szCs w:val="24"/>
              </w:rPr>
              <w:t>барлық мүдделі азаматтар</w:t>
            </w:r>
            <w:r>
              <w:rPr>
                <w:rFonts w:ascii="Times New Roman" w:hAnsi="Times New Roman"/>
                <w:sz w:val="24"/>
                <w:szCs w:val="24"/>
              </w:rPr>
              <w:t xml:space="preserve"> - тиісті деңгейде. Ұлттық деңгейде әр адам тиісті болуы керек </w:t>
            </w:r>
            <w:r>
              <w:rPr>
                <w:rFonts w:ascii="Times New Roman" w:hAnsi="Times New Roman"/>
                <w:b/>
                <w:sz w:val="24"/>
                <w:szCs w:val="24"/>
              </w:rPr>
              <w:t>ақпаратқа қол жеткізу</w:t>
            </w:r>
            <w:r>
              <w:rPr>
                <w:rFonts w:ascii="Times New Roman" w:hAnsi="Times New Roman"/>
                <w:sz w:val="24"/>
                <w:szCs w:val="24"/>
              </w:rPr>
              <w:t xml:space="preserve">мемлекеттік органдардың иелігіндегі қоршаған ортаға қатысты, оның ішінде қауіпті материалдар мен олардың қауымдастықтарындағы қызмет туралы ақпарат және </w:t>
            </w:r>
            <w:r>
              <w:rPr>
                <w:rFonts w:ascii="Times New Roman" w:hAnsi="Times New Roman"/>
                <w:b/>
                <w:sz w:val="24"/>
                <w:szCs w:val="24"/>
              </w:rPr>
              <w:t>шешім қабылдау процестеріне қатысу</w:t>
            </w:r>
            <w:r>
              <w:rPr>
                <w:rFonts w:ascii="Times New Roman" w:hAnsi="Times New Roman"/>
                <w:sz w:val="24"/>
                <w:szCs w:val="24"/>
              </w:rPr>
              <w:t xml:space="preserve">. Мемлекеттер ақпаратты кеңінен ұсыну арқылы халықтың хабардарлығы мен қатысуын дамытады және көтермелейді. Тиімді мүмкіндік қамтамасыз етіледі </w:t>
            </w:r>
            <w:r>
              <w:rPr>
                <w:rFonts w:ascii="Times New Roman" w:hAnsi="Times New Roman"/>
                <w:b/>
                <w:sz w:val="24"/>
                <w:szCs w:val="24"/>
              </w:rPr>
              <w:t>өтемақы мен сот қорғау құралдарын қоса алғанда, сот және әкімшілік рәсімдерді пайдалану</w:t>
            </w:r>
            <w:r>
              <w:rPr>
                <w:rFonts w:ascii="Times New Roman" w:hAnsi="Times New Roman"/>
                <w:sz w:val="24"/>
                <w:szCs w:val="24"/>
              </w:rPr>
              <w:t>».</w:t>
            </w:r>
          </w:p>
        </w:tc>
        <w:tc>
          <w:tcPr>
            <w:tcW w:w="2297" w:type="dxa"/>
          </w:tcPr>
          <w:p w:rsidR="00775F0A" w:rsidRDefault="00775F0A" w:rsidP="00775F0A">
            <w:pPr>
              <w:ind w:left="29" w:firstLine="0"/>
              <w:rPr>
                <w:rFonts w:ascii="Times New Roman" w:eastAsia="Calibri" w:hAnsi="Times New Roman" w:cs="Times New Roman"/>
                <w:sz w:val="24"/>
                <w:szCs w:val="24"/>
              </w:rPr>
            </w:pPr>
          </w:p>
        </w:tc>
      </w:tr>
      <w:tr w:rsidR="00775F0A" w:rsidTr="00775F0A">
        <w:tc>
          <w:tcPr>
            <w:tcW w:w="3539" w:type="dxa"/>
          </w:tcPr>
          <w:p w:rsidR="00775F0A" w:rsidRPr="00AA3618" w:rsidRDefault="00775F0A" w:rsidP="00775F0A">
            <w:pPr>
              <w:ind w:left="29" w:firstLine="0"/>
              <w:rPr>
                <w:rFonts w:ascii="Times New Roman" w:eastAsia="Calibri" w:hAnsi="Times New Roman" w:cs="Times New Roman"/>
                <w:sz w:val="24"/>
                <w:szCs w:val="24"/>
              </w:rPr>
            </w:pPr>
            <w:r w:rsidRPr="00AA3618">
              <w:rPr>
                <w:rFonts w:ascii="Times New Roman" w:hAnsi="Times New Roman"/>
                <w:sz w:val="24"/>
                <w:szCs w:val="24"/>
              </w:rPr>
              <w:t xml:space="preserve">«Государства должны разрабатывать национальные законы, касающиеся </w:t>
            </w:r>
            <w:r w:rsidRPr="00AA3618">
              <w:rPr>
                <w:rFonts w:ascii="Times New Roman" w:hAnsi="Times New Roman"/>
                <w:b/>
                <w:sz w:val="24"/>
                <w:szCs w:val="24"/>
              </w:rPr>
              <w:t>ответственности и компенсации жертвам загрязнения и другого экологического ущерба</w:t>
            </w:r>
            <w:r w:rsidRPr="00AA3618">
              <w:rPr>
                <w:rFonts w:ascii="Times New Roman" w:hAnsi="Times New Roman"/>
                <w:sz w:val="24"/>
                <w:szCs w:val="24"/>
              </w:rPr>
              <w:t xml:space="preserve">. Государства оперативным и более решительным образом сотрудничают также в целях дальнейшей разработки международного права, касающегося ответственности и </w:t>
            </w:r>
            <w:r w:rsidRPr="00AA3618">
              <w:rPr>
                <w:rFonts w:ascii="Times New Roman" w:hAnsi="Times New Roman"/>
                <w:sz w:val="24"/>
                <w:szCs w:val="24"/>
              </w:rPr>
              <w:lastRenderedPageBreak/>
              <w:t>компенсации за негативные последствия экологического ущерба, причиняемого деятельностью, которая ведется под их юрисдикцией или контролем, районам, находящимся за пределами их юрисдикции».</w:t>
            </w:r>
          </w:p>
        </w:tc>
        <w:tc>
          <w:tcPr>
            <w:tcW w:w="3515" w:type="dxa"/>
          </w:tcPr>
          <w:p w:rsidR="00775F0A" w:rsidRDefault="00775F0A" w:rsidP="00775F0A">
            <w:pPr>
              <w:ind w:left="29" w:firstLine="0"/>
              <w:rPr>
                <w:rFonts w:ascii="Times New Roman" w:eastAsia="Calibri" w:hAnsi="Times New Roman" w:cs="Times New Roman"/>
                <w:sz w:val="24"/>
                <w:szCs w:val="24"/>
              </w:rPr>
            </w:pPr>
            <w:r>
              <w:rPr>
                <w:rFonts w:ascii="Times New Roman" w:hAnsi="Times New Roman"/>
                <w:sz w:val="24"/>
                <w:szCs w:val="24"/>
              </w:rPr>
              <w:lastRenderedPageBreak/>
              <w:t xml:space="preserve">"Мемлекеттер ұлттық заңдарды әзірлеуі керек </w:t>
            </w:r>
            <w:r>
              <w:rPr>
                <w:rFonts w:ascii="Times New Roman" w:hAnsi="Times New Roman"/>
                <w:b/>
                <w:sz w:val="24"/>
                <w:szCs w:val="24"/>
              </w:rPr>
              <w:t>ластану және басқа да экологиялық залал құрбандарына жауапкершілік пен өтемақы</w:t>
            </w:r>
            <w:r>
              <w:rPr>
                <w:rFonts w:ascii="Times New Roman" w:hAnsi="Times New Roman"/>
                <w:sz w:val="24"/>
                <w:szCs w:val="24"/>
              </w:rPr>
              <w:t xml:space="preserve">. Мемлекеттер өздерінің юрисдикциясында немесе бақылауында жүргізілетін қызметтен, олардың юрисдикциясынан тыс аудандарға келтірілген экологиялық залалдың теріс салдары үшін жауапкершілік </w:t>
            </w:r>
            <w:r>
              <w:rPr>
                <w:rFonts w:ascii="Times New Roman" w:hAnsi="Times New Roman"/>
                <w:sz w:val="24"/>
                <w:szCs w:val="24"/>
              </w:rPr>
              <w:lastRenderedPageBreak/>
              <w:t>пен өтемақыға қатысты халықаралық құқықты одан әрі дамыту мақсатында жедел және неғұрлым батыл түрде ынтымақтасады".</w:t>
            </w:r>
          </w:p>
        </w:tc>
        <w:tc>
          <w:tcPr>
            <w:tcW w:w="2297" w:type="dxa"/>
          </w:tcPr>
          <w:p w:rsidR="00775F0A" w:rsidRDefault="00775F0A" w:rsidP="00775F0A">
            <w:pPr>
              <w:ind w:left="29" w:firstLine="0"/>
              <w:rPr>
                <w:rFonts w:ascii="Times New Roman" w:eastAsia="Calibri" w:hAnsi="Times New Roman" w:cs="Times New Roman"/>
                <w:sz w:val="24"/>
                <w:szCs w:val="24"/>
              </w:rPr>
            </w:pPr>
          </w:p>
        </w:tc>
      </w:tr>
      <w:tr w:rsidR="00775F0A" w:rsidTr="00775F0A">
        <w:tc>
          <w:tcPr>
            <w:tcW w:w="3539" w:type="dxa"/>
          </w:tcPr>
          <w:p w:rsidR="00775F0A" w:rsidRPr="00AA3618" w:rsidRDefault="00775F0A" w:rsidP="00775F0A">
            <w:pPr>
              <w:ind w:left="29" w:firstLine="0"/>
              <w:rPr>
                <w:rFonts w:ascii="Times New Roman" w:eastAsia="Calibri" w:hAnsi="Times New Roman" w:cs="Times New Roman"/>
                <w:sz w:val="24"/>
                <w:szCs w:val="24"/>
              </w:rPr>
            </w:pPr>
            <w:r w:rsidRPr="00AA3618">
              <w:rPr>
                <w:rFonts w:ascii="Times New Roman" w:hAnsi="Times New Roman"/>
                <w:sz w:val="24"/>
                <w:szCs w:val="24"/>
              </w:rPr>
              <w:t xml:space="preserve">Стороны Конвенции признали права и обязанности каждого человека: «Каждый </w:t>
            </w:r>
            <w:r w:rsidRPr="00AA3618">
              <w:rPr>
                <w:rFonts w:ascii="Times New Roman" w:hAnsi="Times New Roman"/>
                <w:b/>
                <w:sz w:val="24"/>
                <w:szCs w:val="24"/>
              </w:rPr>
              <w:t>человек имеет право жить в окружающей среде, благоприятной для его здоровья и благосостояния</w:t>
            </w:r>
            <w:r w:rsidRPr="00AA3618">
              <w:rPr>
                <w:rFonts w:ascii="Times New Roman" w:hAnsi="Times New Roman"/>
                <w:sz w:val="24"/>
                <w:szCs w:val="24"/>
              </w:rPr>
              <w:t xml:space="preserve">, и </w:t>
            </w:r>
            <w:r w:rsidRPr="00AA3618">
              <w:rPr>
                <w:rFonts w:ascii="Times New Roman" w:hAnsi="Times New Roman"/>
                <w:b/>
                <w:sz w:val="24"/>
                <w:szCs w:val="24"/>
              </w:rPr>
              <w:t>обязан как индивидуально, так и совместно с другими охранять и улучшать окружающую среду на благо нынешнего и будущих поколений</w:t>
            </w:r>
            <w:r w:rsidRPr="00AA3618">
              <w:rPr>
                <w:rFonts w:ascii="Times New Roman" w:hAnsi="Times New Roman"/>
                <w:sz w:val="24"/>
                <w:szCs w:val="24"/>
              </w:rPr>
              <w:t>» (преамбула).</w:t>
            </w:r>
          </w:p>
        </w:tc>
        <w:tc>
          <w:tcPr>
            <w:tcW w:w="3515" w:type="dxa"/>
          </w:tcPr>
          <w:p w:rsidR="00775F0A" w:rsidRDefault="00775F0A" w:rsidP="00775F0A">
            <w:pPr>
              <w:ind w:left="29" w:firstLine="0"/>
              <w:rPr>
                <w:rFonts w:ascii="Times New Roman" w:eastAsia="Calibri" w:hAnsi="Times New Roman" w:cs="Times New Roman"/>
                <w:sz w:val="24"/>
                <w:szCs w:val="24"/>
              </w:rPr>
            </w:pPr>
            <w:r>
              <w:rPr>
                <w:rFonts w:ascii="Times New Roman" w:hAnsi="Times New Roman"/>
                <w:sz w:val="24"/>
                <w:szCs w:val="24"/>
              </w:rPr>
              <w:t xml:space="preserve">Конвенция Тараптары әр адамның құқықтары мен міндеттерін мойындады: "Әрқайсысы </w:t>
            </w:r>
            <w:r>
              <w:rPr>
                <w:rFonts w:ascii="Times New Roman" w:hAnsi="Times New Roman"/>
                <w:b/>
                <w:sz w:val="24"/>
                <w:szCs w:val="24"/>
              </w:rPr>
              <w:t>адамның денсаулығы мен әл-ауқатына қолайлы ортада өмір сүруге құқығы бар</w:t>
            </w:r>
            <w:r>
              <w:rPr>
                <w:rFonts w:ascii="Times New Roman" w:hAnsi="Times New Roman"/>
                <w:sz w:val="24"/>
                <w:szCs w:val="24"/>
              </w:rPr>
              <w:t xml:space="preserve">, және </w:t>
            </w:r>
            <w:r>
              <w:rPr>
                <w:rFonts w:ascii="Times New Roman" w:hAnsi="Times New Roman"/>
                <w:b/>
                <w:sz w:val="24"/>
                <w:szCs w:val="24"/>
              </w:rPr>
              <w:t>қазіргі және болашақ ұрпақтың игілігі үшін қоршаған ортаны жеке және басқалармен бірлесіп қорғауға және жақсартуға міндетті</w:t>
            </w:r>
            <w:r>
              <w:rPr>
                <w:rFonts w:ascii="Times New Roman" w:hAnsi="Times New Roman"/>
                <w:sz w:val="24"/>
                <w:szCs w:val="24"/>
              </w:rPr>
              <w:t>"(кіріспе).</w:t>
            </w:r>
          </w:p>
        </w:tc>
        <w:tc>
          <w:tcPr>
            <w:tcW w:w="2297" w:type="dxa"/>
          </w:tcPr>
          <w:p w:rsidR="00775F0A" w:rsidRDefault="00775F0A" w:rsidP="00775F0A">
            <w:pPr>
              <w:ind w:left="29" w:firstLine="0"/>
              <w:rPr>
                <w:rFonts w:ascii="Times New Roman" w:eastAsia="Calibri" w:hAnsi="Times New Roman" w:cs="Times New Roman"/>
                <w:sz w:val="24"/>
                <w:szCs w:val="24"/>
              </w:rPr>
            </w:pPr>
          </w:p>
        </w:tc>
      </w:tr>
      <w:tr w:rsidR="00775F0A" w:rsidTr="00775F0A">
        <w:tc>
          <w:tcPr>
            <w:tcW w:w="3539" w:type="dxa"/>
          </w:tcPr>
          <w:p w:rsidR="00775F0A" w:rsidRPr="00AA3618" w:rsidRDefault="00775F0A" w:rsidP="00775F0A">
            <w:pPr>
              <w:ind w:left="29" w:firstLine="0"/>
              <w:rPr>
                <w:rFonts w:ascii="Times New Roman" w:eastAsia="Calibri" w:hAnsi="Times New Roman" w:cs="Times New Roman"/>
                <w:sz w:val="24"/>
                <w:szCs w:val="24"/>
              </w:rPr>
            </w:pPr>
            <w:r w:rsidRPr="00AA3618">
              <w:rPr>
                <w:rFonts w:ascii="Times New Roman" w:hAnsi="Times New Roman"/>
                <w:sz w:val="24"/>
                <w:szCs w:val="24"/>
              </w:rPr>
              <w:t xml:space="preserve">Цель Конвенции сформулирована следующим образом: «Для содействия </w:t>
            </w:r>
            <w:r w:rsidRPr="00AA3618">
              <w:rPr>
                <w:rFonts w:ascii="Times New Roman" w:hAnsi="Times New Roman"/>
                <w:b/>
                <w:sz w:val="24"/>
                <w:szCs w:val="24"/>
              </w:rPr>
              <w:t>защите права каждого человека нынешнего и будущих поколений жить в окружающей среде, благоприятной для его здоровья и благосостояния</w:t>
            </w:r>
            <w:r w:rsidRPr="00AA3618">
              <w:rPr>
                <w:rFonts w:ascii="Times New Roman" w:hAnsi="Times New Roman"/>
                <w:sz w:val="24"/>
                <w:szCs w:val="24"/>
              </w:rPr>
              <w:t xml:space="preserve">, каждая Сторона </w:t>
            </w:r>
            <w:r w:rsidRPr="00AA3618">
              <w:rPr>
                <w:rFonts w:ascii="Times New Roman" w:hAnsi="Times New Roman"/>
                <w:b/>
                <w:sz w:val="24"/>
                <w:szCs w:val="24"/>
              </w:rPr>
              <w:t>гарантирует права</w:t>
            </w:r>
            <w:r w:rsidRPr="00AA3618">
              <w:rPr>
                <w:rFonts w:ascii="Times New Roman" w:hAnsi="Times New Roman"/>
                <w:sz w:val="24"/>
                <w:szCs w:val="24"/>
              </w:rPr>
              <w:t xml:space="preserve"> на </w:t>
            </w:r>
            <w:r w:rsidRPr="00AA3618">
              <w:rPr>
                <w:rFonts w:ascii="Times New Roman" w:hAnsi="Times New Roman"/>
                <w:b/>
                <w:sz w:val="24"/>
                <w:szCs w:val="24"/>
              </w:rPr>
              <w:t>доступ к информации</w:t>
            </w:r>
            <w:r w:rsidRPr="00AA3618">
              <w:rPr>
                <w:rFonts w:ascii="Times New Roman" w:hAnsi="Times New Roman"/>
                <w:sz w:val="24"/>
                <w:szCs w:val="24"/>
              </w:rPr>
              <w:t xml:space="preserve">, на </w:t>
            </w:r>
            <w:r w:rsidRPr="00AA3618">
              <w:rPr>
                <w:rFonts w:ascii="Times New Roman" w:hAnsi="Times New Roman"/>
                <w:b/>
                <w:sz w:val="24"/>
                <w:szCs w:val="24"/>
              </w:rPr>
              <w:t>участие общественности в процессе принятия решений</w:t>
            </w:r>
            <w:r w:rsidRPr="00AA3618">
              <w:rPr>
                <w:rFonts w:ascii="Times New Roman" w:hAnsi="Times New Roman"/>
                <w:sz w:val="24"/>
                <w:szCs w:val="24"/>
              </w:rPr>
              <w:t xml:space="preserve"> и на </w:t>
            </w:r>
            <w:r w:rsidRPr="00AA3618">
              <w:rPr>
                <w:rFonts w:ascii="Times New Roman" w:hAnsi="Times New Roman"/>
                <w:b/>
                <w:sz w:val="24"/>
                <w:szCs w:val="24"/>
              </w:rPr>
              <w:t>доступ к правосудию</w:t>
            </w:r>
            <w:r w:rsidRPr="00AA3618">
              <w:rPr>
                <w:rFonts w:ascii="Times New Roman" w:hAnsi="Times New Roman"/>
                <w:sz w:val="24"/>
                <w:szCs w:val="24"/>
              </w:rPr>
              <w:t xml:space="preserve"> по вопросам, касающимся окружающей среды, в соответствии с положениями настоящей Конвенции» (статья 1).</w:t>
            </w:r>
          </w:p>
          <w:p w:rsidR="00775F0A" w:rsidRPr="00AA3618" w:rsidRDefault="00775F0A" w:rsidP="00775F0A">
            <w:pPr>
              <w:ind w:left="29" w:firstLine="0"/>
              <w:rPr>
                <w:rFonts w:ascii="Times New Roman" w:eastAsia="Calibri" w:hAnsi="Times New Roman" w:cs="Times New Roman"/>
                <w:sz w:val="24"/>
                <w:szCs w:val="24"/>
              </w:rPr>
            </w:pPr>
            <w:r w:rsidRPr="00AA3618">
              <w:rPr>
                <w:rFonts w:ascii="Times New Roman" w:hAnsi="Times New Roman"/>
                <w:sz w:val="24"/>
                <w:szCs w:val="24"/>
              </w:rPr>
              <w:t xml:space="preserve">«Самой заметной отличительной чертой статьи 1 является то, что в ней ясно говорится о том, что в Орхусской конвенции рассматриваются </w:t>
            </w:r>
            <w:r w:rsidRPr="00AA3618">
              <w:rPr>
                <w:rFonts w:ascii="Times New Roman" w:hAnsi="Times New Roman"/>
                <w:b/>
                <w:sz w:val="24"/>
                <w:szCs w:val="24"/>
              </w:rPr>
              <w:t>основные права человека, т.е. права, которыми обладает каждый человек</w:t>
            </w:r>
            <w:r w:rsidRPr="00AA3618">
              <w:rPr>
                <w:rFonts w:ascii="Times New Roman" w:hAnsi="Times New Roman"/>
                <w:sz w:val="24"/>
                <w:szCs w:val="24"/>
              </w:rPr>
              <w:t xml:space="preserve">. Это – </w:t>
            </w:r>
            <w:r w:rsidRPr="00AA3618">
              <w:rPr>
                <w:rFonts w:ascii="Times New Roman" w:hAnsi="Times New Roman"/>
                <w:b/>
                <w:sz w:val="24"/>
                <w:szCs w:val="24"/>
              </w:rPr>
              <w:t xml:space="preserve">одна из самых четких в международном праве формулировок </w:t>
            </w:r>
            <w:r w:rsidRPr="00AA3618">
              <w:rPr>
                <w:rFonts w:ascii="Times New Roman" w:hAnsi="Times New Roman"/>
                <w:b/>
                <w:sz w:val="24"/>
                <w:szCs w:val="24"/>
              </w:rPr>
              <w:lastRenderedPageBreak/>
              <w:t>основополагающего права на здоровую окружающую среду</w:t>
            </w:r>
            <w:r w:rsidRPr="00AA3618">
              <w:rPr>
                <w:rFonts w:ascii="Times New Roman" w:hAnsi="Times New Roman"/>
                <w:sz w:val="24"/>
                <w:szCs w:val="24"/>
              </w:rPr>
              <w:t>».</w:t>
            </w:r>
          </w:p>
        </w:tc>
        <w:tc>
          <w:tcPr>
            <w:tcW w:w="3515" w:type="dxa"/>
          </w:tcPr>
          <w:p w:rsidR="00775F0A" w:rsidRPr="0007033D" w:rsidRDefault="00775F0A" w:rsidP="00775F0A">
            <w:pPr>
              <w:ind w:left="29" w:firstLine="0"/>
              <w:rPr>
                <w:rFonts w:ascii="Times New Roman" w:eastAsia="Calibri" w:hAnsi="Times New Roman" w:cs="Times New Roman"/>
                <w:sz w:val="24"/>
                <w:szCs w:val="24"/>
              </w:rPr>
            </w:pPr>
            <w:r>
              <w:rPr>
                <w:rFonts w:ascii="Times New Roman" w:hAnsi="Times New Roman"/>
                <w:sz w:val="24"/>
                <w:szCs w:val="24"/>
              </w:rPr>
              <w:lastRenderedPageBreak/>
              <w:t xml:space="preserve">Конвенцияның мақсаты келесідей тұжырымдалған: "Жәрдемдесу үшін </w:t>
            </w:r>
            <w:r>
              <w:rPr>
                <w:rFonts w:ascii="Times New Roman" w:hAnsi="Times New Roman"/>
                <w:b/>
                <w:sz w:val="24"/>
                <w:szCs w:val="24"/>
              </w:rPr>
              <w:t>әр адамның қазіргі және болашақ ұрпақтың денсаулығы мен әл-ауқатына қолайлы ортада өмір сүру құқығын қорғау</w:t>
            </w:r>
            <w:r>
              <w:rPr>
                <w:rFonts w:ascii="Times New Roman" w:hAnsi="Times New Roman"/>
                <w:sz w:val="24"/>
                <w:szCs w:val="24"/>
              </w:rPr>
              <w:t xml:space="preserve">. әр жағы </w:t>
            </w:r>
            <w:r>
              <w:rPr>
                <w:rFonts w:ascii="Times New Roman" w:hAnsi="Times New Roman"/>
                <w:b/>
                <w:sz w:val="24"/>
                <w:szCs w:val="24"/>
              </w:rPr>
              <w:t>құқықтарға кепілдік береді</w:t>
            </w:r>
            <w:r>
              <w:rPr>
                <w:rFonts w:ascii="Times New Roman" w:hAnsi="Times New Roman"/>
                <w:sz w:val="24"/>
                <w:szCs w:val="24"/>
              </w:rPr>
              <w:t xml:space="preserve"> бойынша </w:t>
            </w:r>
            <w:r>
              <w:rPr>
                <w:rFonts w:ascii="Times New Roman" w:hAnsi="Times New Roman"/>
                <w:b/>
                <w:sz w:val="24"/>
                <w:szCs w:val="24"/>
              </w:rPr>
              <w:t>ақпаратқа қол жеткізу</w:t>
            </w:r>
            <w:r>
              <w:rPr>
                <w:rFonts w:ascii="Times New Roman" w:hAnsi="Times New Roman"/>
                <w:sz w:val="24"/>
                <w:szCs w:val="24"/>
              </w:rPr>
              <w:t xml:space="preserve">, қосулы </w:t>
            </w:r>
            <w:r>
              <w:rPr>
                <w:rFonts w:ascii="Times New Roman" w:hAnsi="Times New Roman"/>
                <w:b/>
                <w:sz w:val="24"/>
                <w:szCs w:val="24"/>
              </w:rPr>
              <w:t>шешім қабылдау процесіне жұртшылықтың қатысуы</w:t>
            </w:r>
            <w:r>
              <w:rPr>
                <w:rFonts w:ascii="Times New Roman" w:hAnsi="Times New Roman"/>
                <w:sz w:val="24"/>
                <w:szCs w:val="24"/>
              </w:rPr>
              <w:t xml:space="preserve"> және </w:t>
            </w:r>
            <w:r>
              <w:rPr>
                <w:rFonts w:ascii="Times New Roman" w:hAnsi="Times New Roman"/>
                <w:b/>
                <w:sz w:val="24"/>
                <w:szCs w:val="24"/>
              </w:rPr>
              <w:t>сот төрелігіне қол жеткізу</w:t>
            </w:r>
            <w:r>
              <w:rPr>
                <w:rFonts w:ascii="Times New Roman" w:hAnsi="Times New Roman"/>
                <w:sz w:val="24"/>
                <w:szCs w:val="24"/>
              </w:rPr>
              <w:t xml:space="preserve"> осы Конвенцияның ережелеріне сәйкес қоршаған ортаға қатысты мәселелер бойынша" (1-бап).</w:t>
            </w:r>
          </w:p>
          <w:p w:rsidR="00775F0A" w:rsidRPr="0007033D" w:rsidRDefault="00775F0A" w:rsidP="00775F0A">
            <w:pPr>
              <w:ind w:left="29" w:firstLine="0"/>
              <w:rPr>
                <w:rFonts w:ascii="Times New Roman" w:eastAsia="Calibri" w:hAnsi="Times New Roman" w:cs="Times New Roman"/>
                <w:sz w:val="24"/>
                <w:szCs w:val="24"/>
              </w:rPr>
            </w:pPr>
            <w:r>
              <w:rPr>
                <w:rFonts w:ascii="Times New Roman" w:hAnsi="Times New Roman"/>
                <w:sz w:val="24"/>
                <w:szCs w:val="24"/>
              </w:rPr>
              <w:t xml:space="preserve">"1-баптың ең көрнекті ерекшелігі-бұл Орхус конвенциясында қарастырылатындығы туралы нақты айтылады </w:t>
            </w:r>
            <w:r>
              <w:rPr>
                <w:rFonts w:ascii="Times New Roman" w:hAnsi="Times New Roman"/>
                <w:b/>
                <w:sz w:val="24"/>
                <w:szCs w:val="24"/>
              </w:rPr>
              <w:t>адамның негізгі құқықтары, яғни әр адамның құқықтары</w:t>
            </w:r>
            <w:r>
              <w:rPr>
                <w:rFonts w:ascii="Times New Roman" w:hAnsi="Times New Roman"/>
                <w:sz w:val="24"/>
                <w:szCs w:val="24"/>
              </w:rPr>
              <w:t xml:space="preserve">. Бұл – </w:t>
            </w:r>
            <w:r>
              <w:rPr>
                <w:rFonts w:ascii="Times New Roman" w:hAnsi="Times New Roman"/>
                <w:b/>
                <w:sz w:val="24"/>
                <w:szCs w:val="24"/>
              </w:rPr>
              <w:t>салауатты қоршаған ортаға негізгі құқықтың халықаралық құқықтағы ең айқын тұжырымдарының бірі</w:t>
            </w:r>
            <w:r>
              <w:rPr>
                <w:rFonts w:ascii="Times New Roman" w:hAnsi="Times New Roman"/>
                <w:sz w:val="24"/>
                <w:szCs w:val="24"/>
              </w:rPr>
              <w:t>».</w:t>
            </w:r>
          </w:p>
        </w:tc>
        <w:tc>
          <w:tcPr>
            <w:tcW w:w="2297" w:type="dxa"/>
          </w:tcPr>
          <w:p w:rsidR="00775F0A" w:rsidRPr="0007033D" w:rsidRDefault="00775F0A" w:rsidP="00775F0A">
            <w:pPr>
              <w:ind w:left="29" w:firstLine="0"/>
              <w:rPr>
                <w:rFonts w:ascii="Times New Roman" w:eastAsia="Calibri" w:hAnsi="Times New Roman" w:cs="Times New Roman"/>
                <w:sz w:val="24"/>
                <w:szCs w:val="24"/>
              </w:rPr>
            </w:pPr>
          </w:p>
        </w:tc>
      </w:tr>
      <w:tr w:rsidR="00775F0A" w:rsidTr="00775F0A">
        <w:tc>
          <w:tcPr>
            <w:tcW w:w="3539" w:type="dxa"/>
          </w:tcPr>
          <w:p w:rsidR="00775F0A" w:rsidRPr="00AA3618" w:rsidRDefault="00775F0A" w:rsidP="00775F0A">
            <w:pPr>
              <w:ind w:left="29" w:firstLine="0"/>
              <w:rPr>
                <w:rFonts w:ascii="Times New Roman" w:eastAsia="Calibri" w:hAnsi="Times New Roman" w:cs="Times New Roman"/>
                <w:sz w:val="24"/>
                <w:szCs w:val="24"/>
              </w:rPr>
            </w:pPr>
            <w:r w:rsidRPr="00AA3618">
              <w:rPr>
                <w:rFonts w:ascii="Times New Roman" w:hAnsi="Times New Roman"/>
                <w:sz w:val="24"/>
                <w:szCs w:val="24"/>
              </w:rPr>
              <w:t xml:space="preserve">Орхусская конвенция имеет обязательный характер для ее сторон. Это определяется и нормами Венской конвенции о праве международных договоров. В 27 статье последней указано, что «участник не может ссылаться на положения своего внутреннего права в качестве </w:t>
            </w:r>
            <w:r w:rsidRPr="00AA3618">
              <w:rPr>
                <w:rFonts w:ascii="Times New Roman" w:hAnsi="Times New Roman"/>
                <w:b/>
                <w:sz w:val="24"/>
                <w:szCs w:val="24"/>
              </w:rPr>
              <w:t>оправдания для невыполнения им договора</w:t>
            </w:r>
            <w:r w:rsidRPr="00AA3618">
              <w:rPr>
                <w:rFonts w:ascii="Times New Roman" w:hAnsi="Times New Roman"/>
                <w:sz w:val="24"/>
                <w:szCs w:val="24"/>
              </w:rPr>
              <w:t>».</w:t>
            </w:r>
          </w:p>
        </w:tc>
        <w:tc>
          <w:tcPr>
            <w:tcW w:w="3515" w:type="dxa"/>
          </w:tcPr>
          <w:p w:rsidR="00775F0A" w:rsidRPr="0007033D" w:rsidRDefault="00775F0A" w:rsidP="00775F0A">
            <w:pPr>
              <w:ind w:left="29" w:firstLine="0"/>
              <w:rPr>
                <w:rFonts w:ascii="Times New Roman" w:eastAsia="Calibri" w:hAnsi="Times New Roman" w:cs="Times New Roman"/>
                <w:sz w:val="24"/>
                <w:szCs w:val="24"/>
              </w:rPr>
            </w:pPr>
            <w:r>
              <w:rPr>
                <w:rFonts w:ascii="Times New Roman" w:hAnsi="Times New Roman"/>
                <w:sz w:val="24"/>
                <w:szCs w:val="24"/>
              </w:rPr>
              <w:t xml:space="preserve">Орхус конвенциясы оның Тараптары үшін міндетті сипатқа ие. Бұл халықаралық шарттар құқығы туралы Вена конвенциясының нормаларымен де анықталады. Соңғысының 27-бабында " қатысушы өзінің ішкі құқығының ережелеріне сілтеме жасай алмайды </w:t>
            </w:r>
            <w:r>
              <w:rPr>
                <w:rFonts w:ascii="Times New Roman" w:hAnsi="Times New Roman"/>
                <w:b/>
                <w:sz w:val="24"/>
                <w:szCs w:val="24"/>
              </w:rPr>
              <w:t>олардың шартты орындамауы үшін Ақтау</w:t>
            </w:r>
            <w:r>
              <w:rPr>
                <w:rFonts w:ascii="Times New Roman" w:hAnsi="Times New Roman"/>
                <w:sz w:val="24"/>
                <w:szCs w:val="24"/>
              </w:rPr>
              <w:t>».</w:t>
            </w:r>
          </w:p>
        </w:tc>
        <w:tc>
          <w:tcPr>
            <w:tcW w:w="2297" w:type="dxa"/>
          </w:tcPr>
          <w:p w:rsidR="00775F0A" w:rsidRPr="0007033D" w:rsidRDefault="00775F0A" w:rsidP="00775F0A">
            <w:pPr>
              <w:ind w:left="29" w:firstLine="0"/>
              <w:rPr>
                <w:rFonts w:ascii="Times New Roman" w:eastAsia="Calibri" w:hAnsi="Times New Roman" w:cs="Times New Roman"/>
                <w:sz w:val="24"/>
                <w:szCs w:val="24"/>
              </w:rPr>
            </w:pPr>
          </w:p>
        </w:tc>
      </w:tr>
      <w:tr w:rsidR="00775F0A" w:rsidTr="00775F0A">
        <w:tc>
          <w:tcPr>
            <w:tcW w:w="3539" w:type="dxa"/>
          </w:tcPr>
          <w:p w:rsidR="00775F0A" w:rsidRPr="00AA3618" w:rsidRDefault="00775F0A" w:rsidP="00775F0A">
            <w:pPr>
              <w:ind w:left="29" w:firstLine="0"/>
              <w:rPr>
                <w:rFonts w:ascii="Times New Roman" w:eastAsia="Calibri" w:hAnsi="Times New Roman" w:cs="Times New Roman"/>
                <w:sz w:val="24"/>
                <w:szCs w:val="24"/>
              </w:rPr>
            </w:pPr>
            <w:r w:rsidRPr="00AA3618">
              <w:rPr>
                <w:rFonts w:ascii="Times New Roman" w:hAnsi="Times New Roman"/>
                <w:sz w:val="24"/>
                <w:szCs w:val="24"/>
              </w:rPr>
              <w:t xml:space="preserve">Для того, чтобы гарантировать права общественности, каждая страна-участница Орхусской конвенции должна принять «необходимые </w:t>
            </w:r>
            <w:r w:rsidRPr="00AA3618">
              <w:rPr>
                <w:rFonts w:ascii="Times New Roman" w:hAnsi="Times New Roman"/>
                <w:b/>
                <w:sz w:val="24"/>
                <w:szCs w:val="24"/>
              </w:rPr>
              <w:t>законодательные</w:t>
            </w:r>
            <w:r w:rsidRPr="00AA3618">
              <w:rPr>
                <w:rFonts w:ascii="Times New Roman" w:hAnsi="Times New Roman"/>
                <w:sz w:val="24"/>
                <w:szCs w:val="24"/>
              </w:rPr>
              <w:t xml:space="preserve">, регламентирующие и другие меры, включая меры по достижению </w:t>
            </w:r>
            <w:r w:rsidRPr="00AA3618">
              <w:rPr>
                <w:rFonts w:ascii="Times New Roman" w:hAnsi="Times New Roman"/>
                <w:b/>
                <w:sz w:val="24"/>
                <w:szCs w:val="24"/>
              </w:rPr>
              <w:t xml:space="preserve">совместимости положений, регламентирующих порядок осуществления положений настоящей Конвенции» </w:t>
            </w:r>
            <w:r w:rsidRPr="00AA3618">
              <w:rPr>
                <w:rFonts w:ascii="Times New Roman" w:hAnsi="Times New Roman"/>
                <w:sz w:val="24"/>
                <w:szCs w:val="24"/>
              </w:rPr>
              <w:t>(статья 3, пункт 1). Таким образом предусматривается устранение противоречий между нормами Конвенции и внутренним правом стран.</w:t>
            </w:r>
          </w:p>
        </w:tc>
        <w:tc>
          <w:tcPr>
            <w:tcW w:w="3515" w:type="dxa"/>
          </w:tcPr>
          <w:p w:rsidR="00775F0A" w:rsidRPr="0007033D" w:rsidRDefault="00775F0A" w:rsidP="00775F0A">
            <w:pPr>
              <w:ind w:left="29" w:firstLine="0"/>
              <w:rPr>
                <w:rFonts w:ascii="Times New Roman" w:eastAsia="Calibri" w:hAnsi="Times New Roman" w:cs="Times New Roman"/>
                <w:sz w:val="24"/>
                <w:szCs w:val="24"/>
              </w:rPr>
            </w:pPr>
            <w:r>
              <w:rPr>
                <w:rFonts w:ascii="Times New Roman" w:hAnsi="Times New Roman"/>
                <w:sz w:val="24"/>
                <w:szCs w:val="24"/>
              </w:rPr>
              <w:t xml:space="preserve">Жұртшылықтың құқықтарына кепілдік беру үшін Орхус конвенциясына қатысушы әрбір ел "қажетті" қабылдауы керек </w:t>
            </w:r>
            <w:r>
              <w:rPr>
                <w:rFonts w:ascii="Times New Roman" w:hAnsi="Times New Roman"/>
                <w:b/>
                <w:sz w:val="24"/>
                <w:szCs w:val="24"/>
              </w:rPr>
              <w:t>заңнамалық</w:t>
            </w:r>
            <w:r>
              <w:rPr>
                <w:rFonts w:ascii="Times New Roman" w:hAnsi="Times New Roman"/>
                <w:sz w:val="24"/>
                <w:szCs w:val="24"/>
              </w:rPr>
              <w:t xml:space="preserve">, қол жеткізу жөніндегі шараларды қоса алғанда, регламенттеу және басқа да шаралар </w:t>
            </w:r>
            <w:r>
              <w:rPr>
                <w:rFonts w:ascii="Times New Roman" w:hAnsi="Times New Roman"/>
                <w:b/>
                <w:sz w:val="24"/>
                <w:szCs w:val="24"/>
              </w:rPr>
              <w:t xml:space="preserve">осы Конвенцияның ережелерін жүзеге асыру тәртібін регламенттейтін ережелердің үйлесімділігі" </w:t>
            </w:r>
            <w:r>
              <w:rPr>
                <w:rFonts w:ascii="Times New Roman" w:hAnsi="Times New Roman"/>
                <w:sz w:val="24"/>
                <w:szCs w:val="24"/>
              </w:rPr>
              <w:t>(3-бап, 1-тармақ). Осылайша, Конвенция нормалары мен елдердің ішкі құқығы арасындағы қайшылықтарды жою көзделеді.</w:t>
            </w:r>
          </w:p>
        </w:tc>
        <w:tc>
          <w:tcPr>
            <w:tcW w:w="2297" w:type="dxa"/>
          </w:tcPr>
          <w:p w:rsidR="00775F0A" w:rsidRPr="0007033D" w:rsidRDefault="00775F0A" w:rsidP="00775F0A">
            <w:pPr>
              <w:ind w:left="29" w:firstLine="0"/>
              <w:rPr>
                <w:rFonts w:ascii="Times New Roman" w:eastAsia="Calibri" w:hAnsi="Times New Roman" w:cs="Times New Roman"/>
                <w:sz w:val="24"/>
                <w:szCs w:val="24"/>
              </w:rPr>
            </w:pPr>
          </w:p>
        </w:tc>
      </w:tr>
    </w:tbl>
    <w:p w:rsidR="009812DC" w:rsidRPr="003F3560" w:rsidRDefault="009812DC" w:rsidP="000235E4">
      <w:pPr>
        <w:rPr>
          <w:rFonts w:ascii="Times New Roman" w:eastAsia="Calibri" w:hAnsi="Times New Roman" w:cs="Times New Roman"/>
          <w:sz w:val="24"/>
          <w:szCs w:val="24"/>
        </w:rPr>
      </w:pPr>
    </w:p>
    <w:sectPr w:rsidR="009812DC" w:rsidRPr="003F3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1B"/>
    <w:rsid w:val="000235E4"/>
    <w:rsid w:val="000F006F"/>
    <w:rsid w:val="003F3560"/>
    <w:rsid w:val="0056171B"/>
    <w:rsid w:val="006D411A"/>
    <w:rsid w:val="00715037"/>
    <w:rsid w:val="00775F0A"/>
    <w:rsid w:val="008B6C32"/>
    <w:rsid w:val="009812DC"/>
    <w:rsid w:val="00AA3618"/>
    <w:rsid w:val="00E01EB8"/>
    <w:rsid w:val="00E84DCC"/>
    <w:rsid w:val="00F0393A"/>
    <w:rsid w:val="00F876E8"/>
    <w:rsid w:val="00F93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69F6"/>
  <w15:chartTrackingRefBased/>
  <w15:docId w15:val="{6914D257-272E-4089-9B89-A4E06316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EB8"/>
    <w:pPr>
      <w:spacing w:after="0" w:line="240" w:lineRule="auto"/>
      <w:ind w:firstLine="56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sid w:val="00E01EB8"/>
    <w:rPr>
      <w:vertAlign w:val="superscript"/>
    </w:rPr>
  </w:style>
  <w:style w:type="table" w:styleId="a4">
    <w:name w:val="Table Grid"/>
    <w:basedOn w:val="a1"/>
    <w:uiPriority w:val="39"/>
    <w:rsid w:val="0002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Nikkel Leila</dc:creator>
  <cp:keywords/>
  <dc:description/>
  <cp:lastModifiedBy>vendorNK1</cp:lastModifiedBy>
  <cp:revision>3</cp:revision>
  <dcterms:created xsi:type="dcterms:W3CDTF">2022-10-14T08:28:00Z</dcterms:created>
  <dcterms:modified xsi:type="dcterms:W3CDTF">2022-10-14T08:32:00Z</dcterms:modified>
</cp:coreProperties>
</file>